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54" w:rsidRDefault="00BE2D54">
      <w:pPr>
        <w:pStyle w:val="a3"/>
        <w:rPr>
          <w:rFonts w:ascii="Times New Roman"/>
          <w:sz w:val="15"/>
        </w:rPr>
      </w:pPr>
    </w:p>
    <w:p w:rsidR="00BE2D54" w:rsidRDefault="00360282">
      <w:pPr>
        <w:spacing w:before="55" w:line="393" w:lineRule="exact"/>
        <w:ind w:left="318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附件</w:t>
      </w:r>
    </w:p>
    <w:p w:rsidR="00BE2D54" w:rsidRDefault="00360282">
      <w:pPr>
        <w:pStyle w:val="Heading1"/>
        <w:rPr>
          <w:lang w:eastAsia="zh-CN"/>
        </w:rPr>
      </w:pPr>
      <w:r>
        <w:rPr>
          <w:lang w:eastAsia="zh-CN"/>
        </w:rPr>
        <w:t>“鲁力同心挑大梁”</w:t>
      </w:r>
    </w:p>
    <w:p w:rsidR="00BE2D54" w:rsidRDefault="00360282">
      <w:pPr>
        <w:spacing w:line="652" w:lineRule="exact"/>
        <w:ind w:left="1037" w:right="862"/>
        <w:jc w:val="center"/>
        <w:rPr>
          <w:rFonts w:ascii="方正小标宋简体" w:eastAsia="方正小标宋简体"/>
          <w:sz w:val="44"/>
          <w:lang w:eastAsia="zh-CN"/>
        </w:rPr>
      </w:pPr>
      <w:r>
        <w:rPr>
          <w:rFonts w:ascii="方正小标宋简体" w:eastAsia="方正小标宋简体" w:hint="eastAsia"/>
          <w:sz w:val="44"/>
          <w:lang w:eastAsia="zh-CN"/>
        </w:rPr>
        <w:t>2024 山东省新媒体产品创作大赛报名表</w:t>
      </w:r>
    </w:p>
    <w:p w:rsidR="00BE2D54" w:rsidRDefault="00BE2D54">
      <w:pPr>
        <w:pStyle w:val="a3"/>
        <w:spacing w:before="8"/>
        <w:rPr>
          <w:rFonts w:ascii="方正小标宋简体"/>
          <w:sz w:val="25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7"/>
        <w:gridCol w:w="2986"/>
        <w:gridCol w:w="1364"/>
        <w:gridCol w:w="2746"/>
      </w:tblGrid>
      <w:tr w:rsidR="00BE2D54">
        <w:trPr>
          <w:trHeight w:val="623"/>
        </w:trPr>
        <w:tc>
          <w:tcPr>
            <w:tcW w:w="2197" w:type="dxa"/>
          </w:tcPr>
          <w:p w:rsidR="00BE2D54" w:rsidRDefault="00360282">
            <w:pPr>
              <w:pStyle w:val="TableParagraph"/>
              <w:spacing w:before="132"/>
              <w:ind w:left="537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申报单位</w:t>
            </w:r>
            <w:proofErr w:type="spellEnd"/>
          </w:p>
        </w:tc>
        <w:tc>
          <w:tcPr>
            <w:tcW w:w="7096" w:type="dxa"/>
            <w:gridSpan w:val="3"/>
          </w:tcPr>
          <w:p w:rsidR="00BE2D54" w:rsidRDefault="00FB05CA">
            <w:pPr>
              <w:pStyle w:val="TableParagraph"/>
              <w:spacing w:before="17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中国铁路济南</w:t>
            </w:r>
            <w:proofErr w:type="gramStart"/>
            <w:r>
              <w:rPr>
                <w:sz w:val="21"/>
                <w:lang w:eastAsia="zh-CN"/>
              </w:rPr>
              <w:t>局集团有限公司融媒体</w:t>
            </w:r>
            <w:proofErr w:type="gramEnd"/>
            <w:r>
              <w:rPr>
                <w:sz w:val="21"/>
                <w:lang w:eastAsia="zh-CN"/>
              </w:rPr>
              <w:t>中心</w:t>
            </w:r>
          </w:p>
        </w:tc>
      </w:tr>
      <w:tr w:rsidR="00BE2D54">
        <w:trPr>
          <w:trHeight w:val="623"/>
        </w:trPr>
        <w:tc>
          <w:tcPr>
            <w:tcW w:w="2197" w:type="dxa"/>
          </w:tcPr>
          <w:p w:rsidR="00BE2D54" w:rsidRDefault="00360282">
            <w:pPr>
              <w:pStyle w:val="TableParagraph"/>
              <w:spacing w:before="132"/>
              <w:ind w:left="398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联系人姓名</w:t>
            </w:r>
            <w:proofErr w:type="spellEnd"/>
          </w:p>
        </w:tc>
        <w:tc>
          <w:tcPr>
            <w:tcW w:w="2986" w:type="dxa"/>
          </w:tcPr>
          <w:p w:rsidR="00BE2D54" w:rsidRDefault="00FB05CA" w:rsidP="00FB05CA">
            <w:pPr>
              <w:pStyle w:val="TableParagraph"/>
              <w:spacing w:before="178"/>
              <w:ind w:left="107"/>
              <w:rPr>
                <w:rFonts w:ascii="Times New Roman"/>
                <w:sz w:val="24"/>
              </w:rPr>
            </w:pPr>
            <w:r w:rsidRPr="0097435B">
              <w:rPr>
                <w:sz w:val="21"/>
                <w:lang w:eastAsia="zh-CN"/>
              </w:rPr>
              <w:t>李昕</w:t>
            </w:r>
          </w:p>
        </w:tc>
        <w:tc>
          <w:tcPr>
            <w:tcW w:w="1364" w:type="dxa"/>
          </w:tcPr>
          <w:p w:rsidR="00BE2D54" w:rsidRDefault="00360282">
            <w:pPr>
              <w:pStyle w:val="TableParagraph"/>
              <w:spacing w:before="132"/>
              <w:ind w:left="107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联系电话</w:t>
            </w:r>
            <w:proofErr w:type="spellEnd"/>
          </w:p>
        </w:tc>
        <w:tc>
          <w:tcPr>
            <w:tcW w:w="2746" w:type="dxa"/>
          </w:tcPr>
          <w:p w:rsidR="00BE2D54" w:rsidRDefault="00FB05CA" w:rsidP="00FB05CA">
            <w:pPr>
              <w:pStyle w:val="TableParagraph"/>
              <w:spacing w:before="178"/>
              <w:ind w:left="107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lang w:eastAsia="zh-CN"/>
              </w:rPr>
              <w:t>0531-82424109</w:t>
            </w:r>
          </w:p>
        </w:tc>
      </w:tr>
      <w:tr w:rsidR="00BE2D54">
        <w:trPr>
          <w:trHeight w:val="626"/>
        </w:trPr>
        <w:tc>
          <w:tcPr>
            <w:tcW w:w="2197" w:type="dxa"/>
          </w:tcPr>
          <w:p w:rsidR="00BE2D54" w:rsidRDefault="00360282">
            <w:pPr>
              <w:pStyle w:val="TableParagraph"/>
              <w:spacing w:before="135"/>
              <w:ind w:left="537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作品标题</w:t>
            </w:r>
            <w:proofErr w:type="spellEnd"/>
          </w:p>
        </w:tc>
        <w:tc>
          <w:tcPr>
            <w:tcW w:w="7096" w:type="dxa"/>
            <w:gridSpan w:val="3"/>
          </w:tcPr>
          <w:p w:rsidR="00BE2D54" w:rsidRDefault="009F2E72" w:rsidP="00FB05CA">
            <w:pPr>
              <w:pStyle w:val="TableParagraph"/>
              <w:spacing w:before="178"/>
              <w:ind w:left="107"/>
              <w:rPr>
                <w:rFonts w:ascii="Times New Roman"/>
                <w:sz w:val="24"/>
                <w:lang w:eastAsia="zh-CN"/>
              </w:rPr>
            </w:pPr>
            <w:r w:rsidRPr="009F2E72">
              <w:rPr>
                <w:rFonts w:hint="eastAsia"/>
                <w:sz w:val="21"/>
                <w:lang w:eastAsia="zh-CN"/>
              </w:rPr>
              <w:t>京沪线上的这座县级高铁站，人气飙升！</w:t>
            </w:r>
          </w:p>
        </w:tc>
      </w:tr>
      <w:tr w:rsidR="00BE2D54">
        <w:trPr>
          <w:trHeight w:val="1247"/>
        </w:trPr>
        <w:tc>
          <w:tcPr>
            <w:tcW w:w="2197" w:type="dxa"/>
          </w:tcPr>
          <w:p w:rsidR="00BE2D54" w:rsidRDefault="00BE2D54">
            <w:pPr>
              <w:pStyle w:val="TableParagraph"/>
              <w:spacing w:before="4"/>
              <w:rPr>
                <w:rFonts w:ascii="方正小标宋简体"/>
                <w:sz w:val="26"/>
                <w:lang w:eastAsia="zh-CN"/>
              </w:rPr>
            </w:pPr>
          </w:p>
          <w:p w:rsidR="00BE2D54" w:rsidRDefault="00360282">
            <w:pPr>
              <w:pStyle w:val="TableParagraph"/>
              <w:spacing w:before="1"/>
              <w:ind w:left="537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作品主题</w:t>
            </w:r>
            <w:proofErr w:type="spellEnd"/>
          </w:p>
        </w:tc>
        <w:tc>
          <w:tcPr>
            <w:tcW w:w="2986" w:type="dxa"/>
          </w:tcPr>
          <w:p w:rsidR="00BE2D54" w:rsidRDefault="00360282" w:rsidP="00FB05CA">
            <w:pPr>
              <w:pStyle w:val="TableParagraph"/>
              <w:spacing w:before="22" w:line="278" w:lineRule="auto"/>
              <w:ind w:left="107" w:right="92"/>
              <w:rPr>
                <w:sz w:val="21"/>
                <w:lang w:eastAsia="zh-CN"/>
              </w:rPr>
            </w:pPr>
            <w:r w:rsidRPr="00FB05CA">
              <w:rPr>
                <w:sz w:val="21"/>
                <w:lang w:eastAsia="zh-CN"/>
              </w:rPr>
              <w:t>勇挑大梁，要做好“经济发展文章”</w:t>
            </w:r>
          </w:p>
        </w:tc>
        <w:tc>
          <w:tcPr>
            <w:tcW w:w="1364" w:type="dxa"/>
          </w:tcPr>
          <w:p w:rsidR="00BE2D54" w:rsidRDefault="00BE2D54">
            <w:pPr>
              <w:pStyle w:val="TableParagraph"/>
              <w:spacing w:before="4"/>
              <w:rPr>
                <w:rFonts w:ascii="方正小标宋简体"/>
                <w:sz w:val="26"/>
                <w:lang w:eastAsia="zh-CN"/>
              </w:rPr>
            </w:pPr>
          </w:p>
          <w:p w:rsidR="00BE2D54" w:rsidRDefault="00360282">
            <w:pPr>
              <w:pStyle w:val="TableParagraph"/>
              <w:spacing w:before="1"/>
              <w:ind w:left="107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作品类别</w:t>
            </w:r>
            <w:proofErr w:type="spellEnd"/>
          </w:p>
        </w:tc>
        <w:tc>
          <w:tcPr>
            <w:tcW w:w="2746" w:type="dxa"/>
          </w:tcPr>
          <w:p w:rsidR="00BE2D54" w:rsidRDefault="009D3762" w:rsidP="00FB05CA">
            <w:pPr>
              <w:pStyle w:val="TableParagraph"/>
              <w:spacing w:before="178" w:line="278" w:lineRule="auto"/>
              <w:ind w:left="107" w:right="-15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创意</w:t>
            </w:r>
            <w:r>
              <w:rPr>
                <w:sz w:val="21"/>
                <w:lang w:eastAsia="zh-CN"/>
              </w:rPr>
              <w:t>视频</w:t>
            </w:r>
            <w:r w:rsidR="00360282" w:rsidRPr="00FB05CA">
              <w:rPr>
                <w:sz w:val="21"/>
                <w:lang w:eastAsia="zh-CN"/>
              </w:rPr>
              <w:t>产品类</w:t>
            </w:r>
          </w:p>
        </w:tc>
      </w:tr>
      <w:tr w:rsidR="00BE2D54">
        <w:trPr>
          <w:trHeight w:val="746"/>
        </w:trPr>
        <w:tc>
          <w:tcPr>
            <w:tcW w:w="2197" w:type="dxa"/>
          </w:tcPr>
          <w:p w:rsidR="00BE2D54" w:rsidRDefault="00360282">
            <w:pPr>
              <w:pStyle w:val="TableParagraph"/>
              <w:spacing w:before="192"/>
              <w:ind w:left="107" w:right="-44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pacing w:val="-60"/>
                <w:sz w:val="28"/>
              </w:rPr>
              <w:t>作者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主创人员</w:t>
            </w:r>
            <w:proofErr w:type="spellEnd"/>
            <w:r>
              <w:rPr>
                <w:rFonts w:ascii="黑体" w:eastAsia="黑体" w:hint="eastAsia"/>
                <w:spacing w:val="-17"/>
                <w:sz w:val="28"/>
              </w:rPr>
              <w:t>）</w:t>
            </w:r>
          </w:p>
        </w:tc>
        <w:tc>
          <w:tcPr>
            <w:tcW w:w="7096" w:type="dxa"/>
            <w:gridSpan w:val="3"/>
          </w:tcPr>
          <w:p w:rsidR="00BE2D54" w:rsidRPr="003550C5" w:rsidRDefault="003550C5" w:rsidP="0073450F">
            <w:pPr>
              <w:pStyle w:val="TableParagraph"/>
              <w:spacing w:before="178"/>
              <w:ind w:left="107"/>
              <w:rPr>
                <w:sz w:val="24"/>
                <w:lang w:eastAsia="zh-CN"/>
              </w:rPr>
            </w:pPr>
            <w:r w:rsidRPr="003550C5">
              <w:rPr>
                <w:sz w:val="21"/>
                <w:lang w:eastAsia="zh-CN"/>
              </w:rPr>
              <w:t xml:space="preserve">李子衎 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  <w:r w:rsidR="009F2E72">
              <w:rPr>
                <w:rFonts w:hint="eastAsia"/>
                <w:sz w:val="21"/>
                <w:lang w:eastAsia="zh-CN"/>
              </w:rPr>
              <w:t>周沫</w:t>
            </w:r>
          </w:p>
        </w:tc>
      </w:tr>
      <w:tr w:rsidR="00BE2D54">
        <w:trPr>
          <w:trHeight w:val="623"/>
        </w:trPr>
        <w:tc>
          <w:tcPr>
            <w:tcW w:w="5183" w:type="dxa"/>
            <w:gridSpan w:val="2"/>
          </w:tcPr>
          <w:p w:rsidR="00BE2D54" w:rsidRDefault="00360282">
            <w:pPr>
              <w:pStyle w:val="TableParagraph"/>
              <w:spacing w:before="132"/>
              <w:ind w:left="107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作品生产过程是否有 AI 元素参与</w:t>
            </w:r>
          </w:p>
        </w:tc>
        <w:tc>
          <w:tcPr>
            <w:tcW w:w="4110" w:type="dxa"/>
            <w:gridSpan w:val="2"/>
          </w:tcPr>
          <w:p w:rsidR="00BE2D54" w:rsidRDefault="00360282">
            <w:pPr>
              <w:pStyle w:val="TableParagraph"/>
              <w:spacing w:before="178"/>
              <w:ind w:left="107"/>
              <w:rPr>
                <w:sz w:val="21"/>
              </w:rPr>
            </w:pPr>
            <w:r w:rsidRPr="00FB05CA">
              <w:rPr>
                <w:sz w:val="21"/>
                <w:lang w:eastAsia="zh-CN"/>
              </w:rPr>
              <w:t>否</w:t>
            </w:r>
          </w:p>
        </w:tc>
      </w:tr>
      <w:tr w:rsidR="00BE2D54">
        <w:trPr>
          <w:trHeight w:val="5383"/>
        </w:trPr>
        <w:tc>
          <w:tcPr>
            <w:tcW w:w="2197" w:type="dxa"/>
          </w:tcPr>
          <w:p w:rsidR="00BE2D54" w:rsidRDefault="00BE2D54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BE2D54" w:rsidRDefault="00BE2D54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BE2D54" w:rsidRDefault="00BE2D54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BE2D54" w:rsidRDefault="00BE2D54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BE2D54" w:rsidRDefault="00BE2D54">
            <w:pPr>
              <w:pStyle w:val="TableParagraph"/>
              <w:spacing w:before="2"/>
              <w:rPr>
                <w:rFonts w:ascii="方正小标宋简体"/>
                <w:sz w:val="18"/>
                <w:lang w:eastAsia="zh-CN"/>
              </w:rPr>
            </w:pPr>
          </w:p>
          <w:p w:rsidR="00BE2D54" w:rsidRDefault="00360282">
            <w:pPr>
              <w:pStyle w:val="TableParagraph"/>
              <w:spacing w:before="1"/>
              <w:ind w:left="256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作品设计说明</w:t>
            </w:r>
          </w:p>
          <w:p w:rsidR="00BE2D54" w:rsidRDefault="00BE2D54">
            <w:pPr>
              <w:pStyle w:val="TableParagraph"/>
              <w:spacing w:before="11"/>
              <w:rPr>
                <w:rFonts w:ascii="方正小标宋简体"/>
                <w:sz w:val="15"/>
                <w:lang w:eastAsia="zh-CN"/>
              </w:rPr>
            </w:pPr>
          </w:p>
          <w:p w:rsidR="00BE2D54" w:rsidRDefault="00360282">
            <w:pPr>
              <w:pStyle w:val="TableParagraph"/>
              <w:ind w:left="150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（500 字以内）</w:t>
            </w:r>
          </w:p>
        </w:tc>
        <w:tc>
          <w:tcPr>
            <w:tcW w:w="7096" w:type="dxa"/>
            <w:gridSpan w:val="3"/>
          </w:tcPr>
          <w:p w:rsidR="00BE2D54" w:rsidRDefault="00BE2D54">
            <w:pPr>
              <w:pStyle w:val="TableParagraph"/>
              <w:rPr>
                <w:rFonts w:ascii="方正小标宋简体"/>
                <w:sz w:val="20"/>
                <w:lang w:eastAsia="zh-CN"/>
              </w:rPr>
            </w:pPr>
          </w:p>
          <w:p w:rsidR="00BE2D54" w:rsidRDefault="00BE2D54">
            <w:pPr>
              <w:pStyle w:val="TableParagraph"/>
              <w:spacing w:before="5"/>
              <w:rPr>
                <w:rFonts w:ascii="方正小标宋简体"/>
                <w:sz w:val="11"/>
                <w:lang w:eastAsia="zh-CN"/>
              </w:rPr>
            </w:pPr>
          </w:p>
          <w:p w:rsidR="00700063" w:rsidRPr="00700063" w:rsidRDefault="00700063" w:rsidP="00700063">
            <w:pPr>
              <w:widowControl/>
              <w:numPr>
                <w:ilvl w:val="0"/>
                <w:numId w:val="1"/>
              </w:numPr>
              <w:shd w:val="clear" w:color="auto" w:fill="FDFDFE"/>
              <w:autoSpaceDE/>
              <w:autoSpaceDN/>
              <w:ind w:left="0"/>
              <w:rPr>
                <w:rFonts w:ascii="PingFang-SC-Regular" w:hAnsi="PingFang-SC-Regular" w:cs="Segoe UI"/>
                <w:color w:val="05073B"/>
                <w:sz w:val="19"/>
                <w:szCs w:val="19"/>
                <w:lang w:eastAsia="zh-CN"/>
              </w:rPr>
            </w:pP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高铁</w:t>
            </w: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+</w:t>
            </w: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旅游</w:t>
            </w:r>
            <w:r w:rsidRPr="00700063">
              <w:rPr>
                <w:rFonts w:ascii="PingFang-SC-Regular" w:hAnsi="PingFang-SC-Regular" w:cs="Segoe UI"/>
                <w:color w:val="05073B"/>
                <w:sz w:val="19"/>
                <w:szCs w:val="19"/>
                <w:lang w:eastAsia="zh-CN"/>
              </w:rPr>
              <w:t>：文章巧妙地将高铁和旅游结合起来，通过高铁这一现代化交通工具来串联起滕州的各个旅游要素，展现了一种全新的旅游方式和体验。</w:t>
            </w:r>
          </w:p>
          <w:p w:rsidR="00700063" w:rsidRPr="00700063" w:rsidRDefault="00700063" w:rsidP="00700063">
            <w:pPr>
              <w:widowControl/>
              <w:numPr>
                <w:ilvl w:val="0"/>
                <w:numId w:val="1"/>
              </w:numPr>
              <w:shd w:val="clear" w:color="auto" w:fill="FDFDFE"/>
              <w:autoSpaceDE/>
              <w:autoSpaceDN/>
              <w:ind w:left="0"/>
              <w:rPr>
                <w:rFonts w:ascii="PingFang-SC-Regular" w:hAnsi="PingFang-SC-Regular" w:cs="Segoe UI"/>
                <w:color w:val="05073B"/>
                <w:sz w:val="19"/>
                <w:szCs w:val="19"/>
                <w:lang w:eastAsia="zh-CN"/>
              </w:rPr>
            </w:pP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文化</w:t>
            </w: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+</w:t>
            </w: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美食</w:t>
            </w:r>
            <w:r w:rsidRPr="00700063">
              <w:rPr>
                <w:rFonts w:ascii="PingFang-SC-Regular" w:hAnsi="PingFang-SC-Regular" w:cs="Segoe UI"/>
                <w:color w:val="05073B"/>
                <w:sz w:val="19"/>
                <w:szCs w:val="19"/>
                <w:lang w:eastAsia="zh-CN"/>
              </w:rPr>
              <w:t>：文章不仅介绍了滕州的美食，还深入挖掘了滕州的历史文化底蕴，将文化与美食相结合，让游客在品尝美食的同时也能感受到滕州的文化魅力。</w:t>
            </w:r>
          </w:p>
          <w:p w:rsidR="00700063" w:rsidRPr="00700063" w:rsidRDefault="00700063" w:rsidP="00700063">
            <w:pPr>
              <w:widowControl/>
              <w:numPr>
                <w:ilvl w:val="0"/>
                <w:numId w:val="1"/>
              </w:numPr>
              <w:shd w:val="clear" w:color="auto" w:fill="FDFDFE"/>
              <w:autoSpaceDE/>
              <w:autoSpaceDN/>
              <w:ind w:left="0"/>
              <w:rPr>
                <w:rFonts w:ascii="PingFang-SC-Regular" w:hAnsi="PingFang-SC-Regular" w:cs="Segoe UI"/>
                <w:color w:val="05073B"/>
                <w:sz w:val="19"/>
                <w:szCs w:val="19"/>
                <w:lang w:eastAsia="zh-CN"/>
              </w:rPr>
            </w:pP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互动</w:t>
            </w: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+</w:t>
            </w:r>
            <w:r w:rsidRPr="00700063">
              <w:rPr>
                <w:rFonts w:ascii="PingFang-SC-Regular" w:hAnsi="PingFang-SC-Regular" w:cs="Segoe UI"/>
                <w:b/>
                <w:bCs/>
                <w:color w:val="05073B"/>
                <w:sz w:val="19"/>
                <w:lang w:eastAsia="zh-CN"/>
              </w:rPr>
              <w:t>体验</w:t>
            </w:r>
            <w:r w:rsidRPr="00700063">
              <w:rPr>
                <w:rFonts w:ascii="PingFang-SC-Regular" w:hAnsi="PingFang-SC-Regular" w:cs="Segoe UI"/>
                <w:color w:val="05073B"/>
                <w:sz w:val="19"/>
                <w:szCs w:val="19"/>
                <w:lang w:eastAsia="zh-CN"/>
              </w:rPr>
              <w:t>：文章通过视频、图片和文字等多种形式来呈现滕州的魅力，增强了读者的互动性和体验感，使读者仿佛置身于滕州的美食和景点之中。</w:t>
            </w:r>
          </w:p>
          <w:p w:rsidR="00BE2D54" w:rsidRPr="00700063" w:rsidRDefault="00BE2D54">
            <w:pPr>
              <w:pStyle w:val="TableParagraph"/>
              <w:ind w:left="107"/>
              <w:rPr>
                <w:sz w:val="21"/>
                <w:lang w:eastAsia="zh-CN"/>
              </w:rPr>
            </w:pPr>
          </w:p>
        </w:tc>
      </w:tr>
    </w:tbl>
    <w:p w:rsidR="00BE2D54" w:rsidRDefault="00BE2D54">
      <w:pPr>
        <w:pStyle w:val="a3"/>
        <w:spacing w:before="10"/>
        <w:rPr>
          <w:rFonts w:ascii="方正小标宋简体"/>
          <w:sz w:val="4"/>
          <w:lang w:eastAsia="zh-CN"/>
        </w:rPr>
      </w:pPr>
    </w:p>
    <w:p w:rsidR="00BE2D54" w:rsidRDefault="00360282">
      <w:pPr>
        <w:pStyle w:val="a3"/>
        <w:spacing w:before="66"/>
        <w:ind w:left="318"/>
        <w:rPr>
          <w:lang w:eastAsia="zh-CN"/>
        </w:rPr>
      </w:pPr>
      <w:r>
        <w:rPr>
          <w:rFonts w:ascii="黑体" w:eastAsia="黑体" w:hint="eastAsia"/>
          <w:color w:val="212121"/>
          <w:sz w:val="21"/>
          <w:lang w:eastAsia="zh-CN"/>
        </w:rPr>
        <w:t xml:space="preserve">备注： </w:t>
      </w:r>
      <w:r>
        <w:rPr>
          <w:color w:val="212121"/>
          <w:lang w:eastAsia="zh-CN"/>
        </w:rPr>
        <w:t>1、红色字体用于引导填表，可删除。</w:t>
      </w:r>
    </w:p>
    <w:p w:rsidR="00BE2D54" w:rsidRDefault="00360282">
      <w:pPr>
        <w:pStyle w:val="a3"/>
        <w:spacing w:before="173" w:line="374" w:lineRule="auto"/>
        <w:ind w:left="318" w:right="205" w:firstLine="719"/>
        <w:rPr>
          <w:lang w:eastAsia="zh-CN"/>
        </w:rPr>
      </w:pPr>
      <w:r>
        <w:rPr>
          <w:color w:val="212121"/>
          <w:lang w:eastAsia="zh-CN"/>
        </w:rPr>
        <w:t>2、报名表填写完成后，可在大众号后台的发布页面与参赛作品一起提交，点击附件按钮以 word 形式</w:t>
      </w:r>
      <w:proofErr w:type="gramStart"/>
      <w:r>
        <w:rPr>
          <w:color w:val="212121"/>
          <w:lang w:eastAsia="zh-CN"/>
        </w:rPr>
        <w:t>上传该文件</w:t>
      </w:r>
      <w:proofErr w:type="gramEnd"/>
      <w:r>
        <w:rPr>
          <w:color w:val="212121"/>
          <w:lang w:eastAsia="zh-CN"/>
        </w:rPr>
        <w:t>。</w:t>
      </w:r>
    </w:p>
    <w:p w:rsidR="00BE2D54" w:rsidRDefault="00360282">
      <w:pPr>
        <w:spacing w:line="147" w:lineRule="exact"/>
        <w:ind w:left="18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sectPr w:rsidR="00BE2D54" w:rsidSect="00BE2D54">
      <w:type w:val="continuous"/>
      <w:pgSz w:w="11910" w:h="16840"/>
      <w:pgMar w:top="1580" w:right="12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-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12B2"/>
    <w:multiLevelType w:val="multilevel"/>
    <w:tmpl w:val="B8E2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E2D54"/>
    <w:rsid w:val="000A34BD"/>
    <w:rsid w:val="00124381"/>
    <w:rsid w:val="001422FE"/>
    <w:rsid w:val="0024119E"/>
    <w:rsid w:val="002E4AA7"/>
    <w:rsid w:val="003065F8"/>
    <w:rsid w:val="003550C5"/>
    <w:rsid w:val="00360282"/>
    <w:rsid w:val="005128FC"/>
    <w:rsid w:val="00546197"/>
    <w:rsid w:val="005E2433"/>
    <w:rsid w:val="00700063"/>
    <w:rsid w:val="0073450F"/>
    <w:rsid w:val="008047F7"/>
    <w:rsid w:val="009D3762"/>
    <w:rsid w:val="009F2E72"/>
    <w:rsid w:val="00A509C1"/>
    <w:rsid w:val="00B07393"/>
    <w:rsid w:val="00BE2D54"/>
    <w:rsid w:val="00EF6564"/>
    <w:rsid w:val="00F44103"/>
    <w:rsid w:val="00FB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D54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D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2D54"/>
    <w:pPr>
      <w:spacing w:before="5"/>
    </w:pPr>
    <w:rPr>
      <w:rFonts w:ascii="仿宋_GB2312" w:eastAsia="仿宋_GB2312" w:hAnsi="仿宋_GB2312" w:cs="仿宋_GB2312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E2D54"/>
    <w:pPr>
      <w:spacing w:line="635" w:lineRule="exact"/>
      <w:ind w:left="1037" w:right="862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BE2D54"/>
  </w:style>
  <w:style w:type="paragraph" w:customStyle="1" w:styleId="TableParagraph">
    <w:name w:val="Table Paragraph"/>
    <w:basedOn w:val="a"/>
    <w:uiPriority w:val="1"/>
    <w:qFormat/>
    <w:rsid w:val="00BE2D54"/>
  </w:style>
  <w:style w:type="paragraph" w:styleId="a5">
    <w:name w:val="Normal (Web)"/>
    <w:basedOn w:val="a"/>
    <w:uiPriority w:val="99"/>
    <w:unhideWhenUsed/>
    <w:rsid w:val="00FB05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700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shenjia</cp:lastModifiedBy>
  <cp:revision>3</cp:revision>
  <dcterms:created xsi:type="dcterms:W3CDTF">2024-09-09T02:40:00Z</dcterms:created>
  <dcterms:modified xsi:type="dcterms:W3CDTF">2024-09-25T09:50:00Z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